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Звуковое оборудование </w:t>
      </w:r>
      <w:r>
        <w:rPr>
          <w:rFonts w:cs="Times New Roman" w:ascii="Times New Roman" w:hAnsi="Times New Roman"/>
          <w:b/>
          <w:sz w:val="32"/>
          <w:szCs w:val="32"/>
        </w:rPr>
        <w:t xml:space="preserve">большой </w:t>
      </w:r>
      <w:r>
        <w:rPr>
          <w:rFonts w:cs="Times New Roman" w:ascii="Times New Roman" w:hAnsi="Times New Roman"/>
          <w:b/>
          <w:sz w:val="32"/>
          <w:szCs w:val="32"/>
        </w:rPr>
        <w:t>сцены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6"/>
        <w:gridCol w:w="4111"/>
        <w:gridCol w:w="674"/>
      </w:tblGrid>
      <w:tr>
        <w:trPr>
          <w:trHeight w:val="1401" w:hRule="atLeast"/>
        </w:trPr>
        <w:tc>
          <w:tcPr>
            <w:tcW w:w="47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Микшерный пульт установлен (стационарно) в звукорежиссерском цехе под балконом, и вся коммутация заведена туда (стационарно)</w:t>
            </w:r>
          </w:p>
        </w:tc>
        <w:tc>
          <w:tcPr>
            <w:tcW w:w="47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en-US" w:eastAsia="en-US" w:bidi="ar-SA"/>
              </w:rPr>
              <w:t>ALLEN &amp; HEATH SQ-6</w:t>
            </w:r>
          </w:p>
        </w:tc>
      </w:tr>
      <w:tr>
        <w:trPr>
          <w:trHeight w:val="842" w:hRule="atLeast"/>
        </w:trPr>
        <w:tc>
          <w:tcPr>
            <w:tcW w:w="47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Процессор мультиэффектов</w:t>
            </w:r>
          </w:p>
        </w:tc>
        <w:tc>
          <w:tcPr>
            <w:tcW w:w="47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en-US" w:eastAsia="en-US" w:bidi="ar-SA"/>
              </w:rPr>
              <w:t>T.C. ELECTRONIC M-ONE XL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en-US" w:eastAsia="en-US" w:bidi="ar-SA"/>
              </w:rPr>
              <w:t>(дополнительно)</w:t>
            </w:r>
          </w:p>
        </w:tc>
      </w:tr>
      <w:tr>
        <w:trPr>
          <w:trHeight w:val="841" w:hRule="atLeast"/>
        </w:trPr>
        <w:tc>
          <w:tcPr>
            <w:tcW w:w="47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Компрессор \ лимитер \ гейт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Компрессор \ лимитер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en-US" w:eastAsia="en-US" w:bidi="ar-SA"/>
              </w:rPr>
              <w:t>DBX 166XL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en-US" w:eastAsia="en-US" w:bidi="ar-SA"/>
              </w:rPr>
              <w:t>DBX 160A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en-US" w:eastAsia="en-US" w:bidi="ar-SA"/>
              </w:rPr>
              <w:t>(дополнительно)</w:t>
            </w:r>
          </w:p>
        </w:tc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en-US" w:eastAsia="en-US" w:bidi="ar-SA"/>
              </w:rPr>
              <w:t>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en-US" w:eastAsia="en-US" w:bidi="ar-SA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47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en-US" w:eastAsia="en-US" w:bidi="ar-SA"/>
              </w:rPr>
              <w:t>USB CF SD проигрыватель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en-US" w:eastAsia="en-US" w:bidi="ar-SA"/>
              </w:rPr>
              <w:t>TASCAM SS-R 100</w:t>
            </w:r>
          </w:p>
        </w:tc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en-US" w:eastAsia="en-US" w:bidi="ar-SA"/>
              </w:rPr>
              <w:t>2</w:t>
            </w:r>
          </w:p>
        </w:tc>
      </w:tr>
      <w:tr>
        <w:trPr>
          <w:trHeight w:val="563" w:hRule="atLeast"/>
        </w:trPr>
        <w:tc>
          <w:tcPr>
            <w:tcW w:w="47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en-US" w:eastAsia="en-US" w:bidi="ar-SA"/>
              </w:rPr>
              <w:t>USB проигрыватель</w:t>
            </w:r>
          </w:p>
        </w:tc>
        <w:tc>
          <w:tcPr>
            <w:tcW w:w="47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en-US" w:eastAsia="en-US" w:bidi="ar-SA"/>
              </w:rPr>
              <w:t>CORTEX HDC-500</w:t>
            </w:r>
          </w:p>
        </w:tc>
      </w:tr>
      <w:tr>
        <w:trPr>
          <w:trHeight w:val="557" w:hRule="atLeast"/>
        </w:trPr>
        <w:tc>
          <w:tcPr>
            <w:tcW w:w="47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en-US" w:eastAsia="en-US" w:bidi="ar-SA"/>
              </w:rPr>
              <w:t>CD проигрыватель</w:t>
            </w:r>
          </w:p>
        </w:tc>
        <w:tc>
          <w:tcPr>
            <w:tcW w:w="47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en-US" w:eastAsia="en-US" w:bidi="ar-SA"/>
              </w:rPr>
              <w:t>DENON DN-D4500</w:t>
            </w:r>
          </w:p>
        </w:tc>
      </w:tr>
      <w:tr>
        <w:trPr>
          <w:trHeight w:val="519" w:hRule="atLeast"/>
        </w:trPr>
        <w:tc>
          <w:tcPr>
            <w:tcW w:w="47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en-US" w:eastAsia="en-US" w:bidi="ar-SA"/>
              </w:rPr>
              <w:t>MD проигрыватель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en-US" w:eastAsia="en-US" w:bidi="ar-SA"/>
              </w:rPr>
              <w:t>TASCAM MD-350</w:t>
            </w:r>
          </w:p>
        </w:tc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en-US" w:eastAsia="en-US" w:bidi="ar-SA"/>
              </w:rPr>
              <w:t>2</w:t>
            </w:r>
          </w:p>
        </w:tc>
      </w:tr>
      <w:tr>
        <w:trPr>
          <w:trHeight w:val="519" w:hRule="atLeast"/>
        </w:trPr>
        <w:tc>
          <w:tcPr>
            <w:tcW w:w="47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Прострел сцены (стационарно)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en-US" w:eastAsia="en-US" w:bidi="ar-SA"/>
              </w:rPr>
              <w:t>JBL 4890A</w:t>
            </w:r>
          </w:p>
        </w:tc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en-US" w:eastAsia="en-US" w:bidi="ar-SA"/>
              </w:rPr>
              <w:t>2</w:t>
            </w:r>
          </w:p>
        </w:tc>
      </w:tr>
      <w:tr>
        <w:trPr>
          <w:trHeight w:val="519" w:hRule="atLeast"/>
        </w:trPr>
        <w:tc>
          <w:tcPr>
            <w:tcW w:w="47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Арьер сцены (стационарно)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en-US" w:eastAsia="en-US" w:bidi="ar-SA"/>
              </w:rPr>
              <w:t>ES 153 AD</w:t>
            </w:r>
          </w:p>
        </w:tc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en-US" w:eastAsia="en-US" w:bidi="ar-SA"/>
              </w:rPr>
              <w:t>2</w:t>
            </w:r>
          </w:p>
        </w:tc>
      </w:tr>
      <w:tr>
        <w:trPr>
          <w:trHeight w:val="519" w:hRule="atLeast"/>
        </w:trPr>
        <w:tc>
          <w:tcPr>
            <w:tcW w:w="47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Порталы зала (стационарно)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en-US" w:eastAsia="en-US" w:bidi="ar-SA"/>
              </w:rPr>
              <w:t>ELECTRO-VOICE ELX 115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en-US" w:eastAsia="en-US" w:bidi="ar-SA"/>
              </w:rPr>
              <w:t>JBL 4893A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en-US" w:eastAsia="en-US" w:bidi="ar-SA"/>
              </w:rPr>
              <w:t>JBL 4890A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en-US" w:eastAsia="en-US" w:bidi="ar-SA"/>
              </w:rPr>
              <w:t>MACKIE SA 1521</w:t>
            </w:r>
          </w:p>
        </w:tc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en-US" w:eastAsia="en-US" w:bidi="ar-SA"/>
              </w:rPr>
              <w:t>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en-US" w:eastAsia="en-US" w:bidi="ar-SA"/>
              </w:rPr>
              <w:t>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en-US" w:eastAsia="en-US" w:bidi="ar-SA"/>
              </w:rPr>
              <w:t>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en-US" w:eastAsia="en-US" w:bidi="ar-SA"/>
              </w:rPr>
              <w:t>2</w:t>
            </w:r>
          </w:p>
        </w:tc>
      </w:tr>
      <w:tr>
        <w:trPr>
          <w:trHeight w:val="519" w:hRule="atLeast"/>
        </w:trPr>
        <w:tc>
          <w:tcPr>
            <w:tcW w:w="47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Усилители (находятся в звукорежиссерском цехе)</w:t>
            </w:r>
          </w:p>
        </w:tc>
        <w:tc>
          <w:tcPr>
            <w:tcW w:w="47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en-US" w:eastAsia="en-US" w:bidi="ar-SA"/>
              </w:rPr>
              <w:t>ELECTRO-VOICE Q1212, CREST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en-US" w:eastAsia="en-US" w:bidi="ar-SA"/>
              </w:rPr>
              <w:t>CA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ru-RU" w:eastAsia="en-US" w:bidi="ar-SA"/>
              </w:rPr>
              <w:t xml:space="preserve">2, 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en-US" w:eastAsia="en-US" w:bidi="ar-SA"/>
              </w:rPr>
              <w:t>CA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ru-RU" w:eastAsia="en-US" w:bidi="ar-SA"/>
              </w:rPr>
              <w:t xml:space="preserve">9, 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en-US" w:eastAsia="en-US" w:bidi="ar-SA"/>
              </w:rPr>
              <w:t>CA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ru-RU" w:eastAsia="en-US" w:bidi="ar-SA"/>
              </w:rPr>
              <w:t>12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(в соответствующем задачам количестве)</w:t>
            </w:r>
          </w:p>
        </w:tc>
      </w:tr>
      <w:tr>
        <w:trPr>
          <w:trHeight w:val="519" w:hRule="atLeast"/>
        </w:trPr>
        <w:tc>
          <w:tcPr>
            <w:tcW w:w="47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Мониторы (с возможностью установить их на стойках)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en-US" w:eastAsia="en-US" w:bidi="ar-SA"/>
              </w:rPr>
              <w:t>RCF 315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en-US" w:eastAsia="en-US" w:bidi="ar-SA"/>
              </w:rPr>
              <w:t>RCF 525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en-US" w:eastAsia="en-US" w:bidi="ar-SA"/>
              </w:rPr>
              <w:t>RCF 715</w:t>
            </w:r>
          </w:p>
        </w:tc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en-US" w:eastAsia="en-US" w:bidi="ar-SA"/>
              </w:rPr>
              <w:t>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en-US" w:eastAsia="en-US" w:bidi="ar-SA"/>
              </w:rPr>
              <w:t>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en-US" w:eastAsia="en-US" w:bidi="ar-SA"/>
              </w:rPr>
              <w:t>4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cs="Times New Roman" w:ascii="Times New Roman" w:hAnsi="Times New Roman"/>
          <w:sz w:val="32"/>
          <w:szCs w:val="32"/>
          <w:lang w:val="en-US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/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Звуковое оборудование </w:t>
      </w:r>
      <w:r>
        <w:rPr>
          <w:rFonts w:cs="Times New Roman" w:ascii="Times New Roman" w:hAnsi="Times New Roman"/>
          <w:b/>
          <w:sz w:val="32"/>
          <w:szCs w:val="32"/>
        </w:rPr>
        <w:t xml:space="preserve">малой </w:t>
      </w:r>
      <w:r>
        <w:rPr>
          <w:rFonts w:cs="Times New Roman" w:ascii="Times New Roman" w:hAnsi="Times New Roman"/>
          <w:b/>
          <w:sz w:val="32"/>
          <w:szCs w:val="32"/>
        </w:rPr>
        <w:t>сцены</w:t>
      </w:r>
    </w:p>
    <w:p>
      <w:pPr>
        <w:pStyle w:val="Normal"/>
        <w:jc w:val="left"/>
        <w:rPr>
          <w:rFonts w:ascii="Times New Roman" w:hAnsi="Times New Roman" w:eastAsia="Calibri" w:cs="Times New Roman"/>
          <w:kern w:val="0"/>
          <w:sz w:val="32"/>
          <w:szCs w:val="32"/>
          <w:lang w:val="ru-RU" w:eastAsia="en-US" w:bidi="ar-SA"/>
        </w:rPr>
      </w:pPr>
      <w:r>
        <w:rPr>
          <w:rFonts w:eastAsia="Calibri" w:cs="Times New Roman" w:ascii="Times New Roman" w:hAnsi="Times New Roman"/>
          <w:kern w:val="0"/>
          <w:sz w:val="32"/>
          <w:szCs w:val="32"/>
          <w:lang w:val="ru-RU" w:eastAsia="en-US" w:bidi="ar-SA"/>
        </w:rPr>
        <w:t xml:space="preserve">- пульт Mackie </w:t>
      </w:r>
      <w:r>
        <w:rPr>
          <w:rFonts w:eastAsia="Calibri" w:cs="Times New Roman" w:ascii="Times New Roman" w:hAnsi="Times New Roman"/>
          <w:color w:val="000000"/>
          <w:kern w:val="0"/>
          <w:sz w:val="32"/>
          <w:szCs w:val="32"/>
          <w:shd w:fill="FFFFFF" w:val="clear"/>
          <w:lang w:val="ru-RU" w:eastAsia="en-US" w:bidi="ar-SA"/>
        </w:rPr>
        <w:t>ProFX16v2</w:t>
      </w:r>
    </w:p>
    <w:p>
      <w:pPr>
        <w:pStyle w:val="Normal"/>
        <w:rPr>
          <w:rFonts w:ascii="Times New Roman" w:hAnsi="Times New Roman" w:eastAsia="Calibri" w:cs="Times New Roman"/>
          <w:kern w:val="0"/>
          <w:sz w:val="32"/>
          <w:szCs w:val="32"/>
          <w:lang w:val="ru-RU" w:eastAsia="en-US" w:bidi="ar-SA"/>
        </w:rPr>
      </w:pPr>
      <w:r>
        <w:rPr>
          <w:rFonts w:eastAsia="Calibri" w:cs="Times New Roman" w:ascii="Times New Roman" w:hAnsi="Times New Roman"/>
          <w:kern w:val="0"/>
          <w:sz w:val="32"/>
          <w:szCs w:val="32"/>
          <w:lang w:val="ru-RU" w:eastAsia="en-US" w:bidi="ar-SA"/>
        </w:rPr>
        <w:t xml:space="preserve">- Mackie SRM 350, Mackie SWA 1501 - порталы </w:t>
      </w:r>
    </w:p>
    <w:p>
      <w:pPr>
        <w:pStyle w:val="Normal"/>
        <w:rPr>
          <w:rFonts w:ascii="Times New Roman" w:hAnsi="Times New Roman" w:eastAsia="Calibri" w:cs="Times New Roman"/>
          <w:kern w:val="0"/>
          <w:sz w:val="32"/>
          <w:szCs w:val="32"/>
          <w:lang w:val="ru-RU" w:eastAsia="en-US" w:bidi="ar-SA"/>
        </w:rPr>
      </w:pPr>
      <w:r>
        <w:rPr>
          <w:rFonts w:eastAsia="Calibri" w:cs="Times New Roman" w:ascii="Times New Roman" w:hAnsi="Times New Roman"/>
          <w:kern w:val="0"/>
          <w:sz w:val="32"/>
          <w:szCs w:val="32"/>
          <w:lang w:val="ru-RU" w:eastAsia="en-US" w:bidi="ar-SA"/>
        </w:rPr>
        <w:t>- Mackie SA 1521 - арьер</w:t>
      </w:r>
    </w:p>
    <w:p>
      <w:pPr>
        <w:pStyle w:val="Normal"/>
        <w:rPr>
          <w:rFonts w:ascii="Times New Roman" w:hAnsi="Times New Roman" w:eastAsia="Calibri" w:cs="Times New Roman"/>
          <w:kern w:val="0"/>
          <w:sz w:val="32"/>
          <w:szCs w:val="32"/>
          <w:lang w:val="ru-RU" w:eastAsia="en-US" w:bidi="ar-SA"/>
        </w:rPr>
      </w:pPr>
      <w:r>
        <w:rPr>
          <w:rFonts w:eastAsia="Calibri" w:cs="Times New Roman" w:ascii="Times New Roman" w:hAnsi="Times New Roman"/>
          <w:kern w:val="0"/>
          <w:sz w:val="32"/>
          <w:szCs w:val="32"/>
          <w:lang w:val="ru-RU" w:eastAsia="en-US" w:bidi="ar-SA"/>
        </w:rPr>
        <w:t>- TASCAM SS-R 100 1 шт.</w:t>
      </w:r>
    </w:p>
    <w:p>
      <w:pPr>
        <w:pStyle w:val="Normal"/>
        <w:rPr>
          <w:rFonts w:ascii="Times New Roman" w:hAnsi="Times New Roman" w:eastAsia="Calibri" w:cs="Times New Roman"/>
          <w:kern w:val="0"/>
          <w:sz w:val="32"/>
          <w:szCs w:val="32"/>
          <w:lang w:val="ru-RU" w:eastAsia="en-US" w:bidi="ar-SA"/>
        </w:rPr>
      </w:pPr>
      <w:r>
        <w:rPr>
          <w:rFonts w:eastAsia="Calibri" w:cs="Times New Roman" w:ascii="Times New Roman" w:hAnsi="Times New Roman"/>
          <w:kern w:val="0"/>
          <w:sz w:val="32"/>
          <w:szCs w:val="32"/>
          <w:lang w:val="ru-RU" w:eastAsia="en-US" w:bidi="ar-SA"/>
        </w:rPr>
        <w:t>- DENON DNF 300 2 шт.</w:t>
      </w:r>
    </w:p>
    <w:p>
      <w:pPr>
        <w:pStyle w:val="Normal"/>
        <w:rPr>
          <w:rFonts w:ascii="Times New Roman" w:hAnsi="Times New Roman" w:eastAsia="Calibri" w:cs="Times New Roman"/>
          <w:kern w:val="0"/>
          <w:sz w:val="32"/>
          <w:szCs w:val="32"/>
          <w:lang w:val="ru-RU" w:eastAsia="en-US" w:bidi="ar-SA"/>
        </w:rPr>
      </w:pPr>
      <w:r>
        <w:rPr>
          <w:rFonts w:eastAsia="Calibri" w:cs="Times New Roman" w:ascii="Times New Roman" w:hAnsi="Times New Roman"/>
          <w:kern w:val="0"/>
          <w:sz w:val="32"/>
          <w:szCs w:val="32"/>
          <w:lang w:val="ru-RU" w:eastAsia="en-US" w:bidi="ar-SA"/>
        </w:rPr>
        <w:t>- TASCAM MD 350 2 шт.</w:t>
      </w:r>
    </w:p>
    <w:p>
      <w:pPr>
        <w:pStyle w:val="Normal"/>
        <w:rPr>
          <w:rFonts w:ascii="Times New Roman" w:hAnsi="Times New Roman" w:eastAsia="Calibri" w:cs="Times New Roman"/>
          <w:kern w:val="0"/>
          <w:sz w:val="32"/>
          <w:szCs w:val="32"/>
          <w:lang w:val="ru-RU" w:eastAsia="en-US" w:bidi="ar-SA"/>
        </w:rPr>
      </w:pPr>
      <w:r>
        <w:rPr>
          <w:rFonts w:eastAsia="Calibri" w:cs="Times New Roman" w:ascii="Times New Roman" w:hAnsi="Times New Roman"/>
          <w:kern w:val="0"/>
          <w:sz w:val="32"/>
          <w:szCs w:val="32"/>
          <w:lang w:val="ru-RU" w:eastAsia="en-US" w:bidi="ar-SA"/>
        </w:rPr>
        <w:t xml:space="preserve">- Numark mp302 </w:t>
      </w:r>
    </w:p>
    <w:p>
      <w:pPr>
        <w:pStyle w:val="Normal"/>
        <w:rPr>
          <w:rFonts w:ascii="Times New Roman" w:hAnsi="Times New Roman" w:eastAsia="Calibri" w:cs="Times New Roman"/>
          <w:kern w:val="0"/>
          <w:sz w:val="32"/>
          <w:szCs w:val="32"/>
          <w:lang w:val="ru-RU" w:eastAsia="en-US" w:bidi="ar-SA"/>
        </w:rPr>
      </w:pPr>
      <w:r>
        <w:rPr>
          <w:rFonts w:eastAsia="Calibri" w:cs="Times New Roman" w:ascii="Times New Roman" w:hAnsi="Times New Roman"/>
          <w:kern w:val="0"/>
          <w:sz w:val="32"/>
          <w:szCs w:val="32"/>
          <w:lang w:val="ru-RU" w:eastAsia="en-US" w:bidi="ar-SA"/>
        </w:rPr>
        <w:t>- SENNHEISER ew100 G2 - 2, ew300 G2 - 2 - радиомикрофоны</w:t>
      </w:r>
    </w:p>
    <w:p>
      <w:pPr>
        <w:pStyle w:val="Normal"/>
        <w:spacing w:before="0" w:after="200"/>
        <w:jc w:val="left"/>
        <w:rPr>
          <w:rFonts w:ascii="Times New Roman" w:hAnsi="Times New Roman" w:eastAsia="Calibri" w:cs="Times New Roman"/>
          <w:kern w:val="0"/>
          <w:sz w:val="32"/>
          <w:szCs w:val="32"/>
          <w:lang w:val="ru-RU" w:eastAsia="en-US" w:bidi="ar-SA"/>
        </w:rPr>
      </w:pPr>
      <w:r>
        <w:rPr>
          <w:rFonts w:eastAsia="Calibri" w:cs="Times New Roman" w:ascii="Times New Roman" w:hAnsi="Times New Roman"/>
          <w:kern w:val="0"/>
          <w:sz w:val="32"/>
          <w:szCs w:val="32"/>
          <w:lang w:val="ru-RU" w:eastAsia="en-US" w:bidi="ar-SA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747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9189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LibreOffice/7.2.2.2$Windows_X86_64 LibreOffice_project/02b2acce88a210515b4a5bb2e46cbfb63fe97d56</Application>
  <AppVersion>15.0000</AppVersion>
  <Pages>2</Pages>
  <Words>183</Words>
  <Characters>939</Characters>
  <CharactersWithSpaces>1067</CharactersWithSpaces>
  <Paragraphs>57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2018-09-21T08:16:00Z</dcterms:created>
  <dc:creator>alex</dc:creator>
  <dc:description/>
  <dc:language>ru-RU</dc:language>
  <cp:lastModifiedBy/>
  <dcterms:modified xsi:type="dcterms:W3CDTF">2022-08-22T09:16:35Z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